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pPr>
      <w:r w:rsidDel="00000000" w:rsidR="00000000" w:rsidRPr="00000000">
        <w:rPr>
          <w:b w:val="1"/>
          <w:sz w:val="36"/>
          <w:szCs w:val="36"/>
          <w:rtl w:val="0"/>
        </w:rPr>
        <w:t xml:space="preserve">Laboratory Results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i w:val="1"/>
          <w:sz w:val="24"/>
          <w:szCs w:val="24"/>
          <w:rtl w:val="0"/>
        </w:rPr>
        <w:t xml:space="preserve">Any trained study personnel can collect this information.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b w:val="1"/>
          <w:sz w:val="28"/>
          <w:szCs w:val="28"/>
          <w:rtl w:val="0"/>
        </w:rPr>
        <w:t xml:space="preserve">GENERAL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spacing w:line="240" w:lineRule="auto"/>
        <w:ind w:left="720" w:hanging="360"/>
        <w:contextualSpacing w:val="1"/>
        <w:rPr>
          <w:sz w:val="24"/>
          <w:szCs w:val="24"/>
          <w:u w:val="none"/>
        </w:rPr>
      </w:pPr>
      <w:r w:rsidDel="00000000" w:rsidR="00000000" w:rsidRPr="00000000">
        <w:rPr>
          <w:sz w:val="24"/>
          <w:szCs w:val="24"/>
          <w:rtl w:val="0"/>
        </w:rPr>
        <w:t xml:space="preserve">The primary source for the data captured on this form will differ from site to site. Most sites will capture data from the printed report from the laboratory that performed the test. </w:t>
      </w:r>
    </w:p>
    <w:p w:rsidR="00000000" w:rsidDel="00000000" w:rsidP="00000000" w:rsidRDefault="00000000" w:rsidRPr="00000000">
      <w:pPr>
        <w:numPr>
          <w:ilvl w:val="0"/>
          <w:numId w:val="3"/>
        </w:numPr>
        <w:spacing w:line="240" w:lineRule="auto"/>
        <w:ind w:left="720" w:hanging="360"/>
        <w:contextualSpacing w:val="1"/>
        <w:rPr>
          <w:sz w:val="24"/>
          <w:szCs w:val="24"/>
        </w:rPr>
      </w:pPr>
      <w:r w:rsidDel="00000000" w:rsidR="00000000" w:rsidRPr="00000000">
        <w:rPr>
          <w:sz w:val="24"/>
          <w:szCs w:val="24"/>
          <w:rtl w:val="0"/>
        </w:rPr>
        <w:t xml:space="preserve">Fill out one form per date of sample(s) collection. For all samples collected on the same date, enter the sample ID#  in the appropriate sections of the form. </w:t>
      </w:r>
      <w:r w:rsidDel="00000000" w:rsidR="00000000" w:rsidRPr="00000000">
        <w:rPr>
          <w:sz w:val="24"/>
          <w:szCs w:val="24"/>
          <w:rtl w:val="0"/>
        </w:rPr>
        <w:t xml:space="preserve">If there were multiple samples for the same test, fill out one form per sample.</w:t>
      </w:r>
    </w:p>
    <w:p w:rsidR="00000000" w:rsidDel="00000000" w:rsidP="00000000" w:rsidRDefault="00000000" w:rsidRPr="00000000">
      <w:pPr>
        <w:spacing w:line="240" w:lineRule="auto"/>
        <w:contextualSpacing w:val="0"/>
        <w:jc w:val="left"/>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b w:val="1"/>
          <w:sz w:val="28"/>
          <w:szCs w:val="28"/>
          <w:rtl w:val="0"/>
        </w:rPr>
        <w:t xml:space="preserve">SAMPLE INFORMATION</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sz w:val="24"/>
          <w:szCs w:val="24"/>
        </w:rPr>
      </w:pPr>
      <w:r w:rsidDel="00000000" w:rsidR="00000000" w:rsidRPr="00000000">
        <w:rPr>
          <w:sz w:val="24"/>
          <w:szCs w:val="24"/>
          <w:rtl w:val="0"/>
        </w:rPr>
        <w:t xml:space="preserve">Once lab results are back, enter the sample ID # and sample collection date in the form as stated on the lab report. If there were multiple samples, fill out one form per sample.</w:t>
      </w: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sz w:val="24"/>
          <w:szCs w:val="24"/>
        </w:rPr>
      </w:pPr>
      <w:r w:rsidDel="00000000" w:rsidR="00000000" w:rsidRPr="00000000">
        <w:rPr>
          <w:sz w:val="24"/>
          <w:szCs w:val="24"/>
          <w:rtl w:val="0"/>
        </w:rPr>
        <w:t xml:space="preserve">Type of visit: mark the visit at which the sample was collected. </w:t>
      </w:r>
    </w:p>
    <w:p w:rsidR="00000000" w:rsidDel="00000000" w:rsidP="00000000" w:rsidRDefault="00000000" w:rsidRPr="00000000">
      <w:pPr>
        <w:numPr>
          <w:ilvl w:val="1"/>
          <w:numId w:val="2"/>
        </w:numPr>
        <w:spacing w:line="240" w:lineRule="auto"/>
        <w:ind w:left="1440" w:hanging="360"/>
        <w:contextualSpacing w:val="1"/>
        <w:rPr>
          <w:sz w:val="24"/>
          <w:szCs w:val="24"/>
        </w:rPr>
      </w:pPr>
      <w:r w:rsidDel="00000000" w:rsidR="00000000" w:rsidRPr="00000000">
        <w:rPr>
          <w:sz w:val="24"/>
          <w:szCs w:val="24"/>
          <w:rtl w:val="0"/>
        </w:rPr>
        <w:t xml:space="preserve">When indicating a scheduled monthly visit, write the number of months that the patient has been in treatment. For example, if the patient started treatment four weeks ago, then write "01", indicating that the patient has received 1 month of treatment. </w:t>
      </w:r>
    </w:p>
    <w:p w:rsidR="00000000" w:rsidDel="00000000" w:rsidP="00000000" w:rsidRDefault="00000000" w:rsidRPr="00000000">
      <w:pPr>
        <w:numPr>
          <w:ilvl w:val="1"/>
          <w:numId w:val="2"/>
        </w:numPr>
        <w:spacing w:line="240" w:lineRule="auto"/>
        <w:ind w:left="1440" w:hanging="360"/>
        <w:contextualSpacing w:val="1"/>
        <w:rPr>
          <w:sz w:val="24"/>
          <w:szCs w:val="24"/>
        </w:rPr>
      </w:pPr>
      <w:r w:rsidDel="00000000" w:rsidR="00000000" w:rsidRPr="00000000">
        <w:rPr>
          <w:sz w:val="24"/>
          <w:szCs w:val="24"/>
          <w:rtl w:val="0"/>
        </w:rPr>
        <w:t xml:space="preserve">Additional clinical laboratory tests done for clinical reasons outside the Schedule of Events (e.g. during a hospitalization) should be marked "Other Assessment".</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b w:val="1"/>
          <w:sz w:val="28"/>
          <w:szCs w:val="28"/>
          <w:rtl w:val="0"/>
        </w:rPr>
        <w:t xml:space="preserve">LAB RESULTS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sz w:val="24"/>
          <w:szCs w:val="24"/>
        </w:rPr>
      </w:pPr>
      <w:r w:rsidDel="00000000" w:rsidR="00000000" w:rsidRPr="00000000">
        <w:rPr>
          <w:sz w:val="24"/>
          <w:szCs w:val="24"/>
          <w:rtl w:val="0"/>
        </w:rPr>
        <w:t xml:space="preserve">Sample Details:</w:t>
      </w:r>
    </w:p>
    <w:p w:rsidR="00000000" w:rsidDel="00000000" w:rsidP="00000000" w:rsidRDefault="00000000" w:rsidRPr="00000000">
      <w:pPr>
        <w:numPr>
          <w:ilvl w:val="1"/>
          <w:numId w:val="1"/>
        </w:numPr>
        <w:spacing w:line="240" w:lineRule="auto"/>
        <w:ind w:left="1440" w:hanging="360"/>
        <w:contextualSpacing w:val="1"/>
        <w:rPr>
          <w:sz w:val="24"/>
          <w:szCs w:val="24"/>
        </w:rPr>
      </w:pPr>
      <w:r w:rsidDel="00000000" w:rsidR="00000000" w:rsidRPr="00000000">
        <w:rPr>
          <w:sz w:val="24"/>
          <w:szCs w:val="24"/>
          <w:rtl w:val="0"/>
        </w:rPr>
        <w:t xml:space="preserve">Sample collection date: </w:t>
      </w:r>
      <w:r w:rsidDel="00000000" w:rsidR="00000000" w:rsidRPr="00000000">
        <w:rPr>
          <w:sz w:val="24"/>
          <w:szCs w:val="24"/>
          <w:rtl w:val="0"/>
        </w:rPr>
        <w:t xml:space="preserve">enter the sample collection date as stated on the lab report</w:t>
      </w:r>
    </w:p>
    <w:p w:rsidR="00000000" w:rsidDel="00000000" w:rsidP="00000000" w:rsidRDefault="00000000" w:rsidRPr="00000000">
      <w:pPr>
        <w:numPr>
          <w:ilvl w:val="1"/>
          <w:numId w:val="1"/>
        </w:numPr>
        <w:spacing w:line="240" w:lineRule="auto"/>
        <w:ind w:left="1440" w:hanging="360"/>
        <w:contextualSpacing w:val="1"/>
        <w:rPr>
          <w:sz w:val="24"/>
          <w:szCs w:val="24"/>
        </w:rPr>
      </w:pPr>
      <w:r w:rsidDel="00000000" w:rsidR="00000000" w:rsidRPr="00000000">
        <w:rPr>
          <w:sz w:val="24"/>
          <w:szCs w:val="24"/>
          <w:rtl w:val="0"/>
        </w:rPr>
        <w:t xml:space="preserve">Lab name: write the lab name where this sample was processed</w:t>
      </w:r>
    </w:p>
    <w:p w:rsidR="00000000" w:rsidDel="00000000" w:rsidP="00000000" w:rsidRDefault="00000000" w:rsidRPr="00000000">
      <w:pPr>
        <w:numPr>
          <w:ilvl w:val="1"/>
          <w:numId w:val="1"/>
        </w:numPr>
        <w:spacing w:line="240" w:lineRule="auto"/>
        <w:ind w:left="1440" w:hanging="360"/>
        <w:contextualSpacing w:val="1"/>
        <w:rPr>
          <w:sz w:val="24"/>
          <w:szCs w:val="24"/>
        </w:rPr>
      </w:pPr>
      <w:r w:rsidDel="00000000" w:rsidR="00000000" w:rsidRPr="00000000">
        <w:rPr>
          <w:sz w:val="24"/>
          <w:szCs w:val="24"/>
          <w:rtl w:val="0"/>
        </w:rPr>
        <w:t xml:space="preserve">Sample ID#: Once lab results are back, enter the sample ID # as stated on the lab report.</w:t>
      </w:r>
    </w:p>
    <w:p w:rsidR="00000000" w:rsidDel="00000000" w:rsidP="00000000" w:rsidRDefault="00000000" w:rsidRPr="00000000">
      <w:pPr>
        <w:numPr>
          <w:ilvl w:val="0"/>
          <w:numId w:val="2"/>
        </w:numPr>
        <w:spacing w:line="240" w:lineRule="auto"/>
        <w:ind w:left="720" w:hanging="360"/>
        <w:contextualSpacing w:val="1"/>
        <w:rPr>
          <w:sz w:val="24"/>
          <w:szCs w:val="24"/>
        </w:rPr>
      </w:pPr>
      <w:r w:rsidDel="00000000" w:rsidR="00000000" w:rsidRPr="00000000">
        <w:rPr>
          <w:sz w:val="24"/>
          <w:szCs w:val="24"/>
          <w:rtl w:val="0"/>
        </w:rPr>
        <w:t xml:space="preserve">Enter all applicable results from the lab report in the "Result" column. </w:t>
      </w:r>
      <w:r w:rsidDel="00000000" w:rsidR="00000000" w:rsidRPr="00000000">
        <w:rPr>
          <w:sz w:val="24"/>
          <w:szCs w:val="24"/>
          <w:rtl w:val="0"/>
        </w:rPr>
        <w:t xml:space="preserve">Make sure the result corresponds to the relevant test, and units or any of the unit options (if provided) in the next column</w:t>
      </w:r>
      <w:r w:rsidDel="00000000" w:rsidR="00000000" w:rsidRPr="00000000">
        <w:rPr>
          <w:i w:val="1"/>
          <w:sz w:val="20"/>
          <w:szCs w:val="20"/>
          <w:rtl w:val="0"/>
        </w:rPr>
        <w:t xml:space="preserve">. </w:t>
      </w: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sz w:val="24"/>
          <w:szCs w:val="24"/>
          <w:u w:val="none"/>
        </w:rPr>
      </w:pPr>
      <w:r w:rsidDel="00000000" w:rsidR="00000000" w:rsidRPr="00000000">
        <w:rPr>
          <w:sz w:val="24"/>
          <w:szCs w:val="24"/>
          <w:rtl w:val="0"/>
        </w:rPr>
        <w:t xml:space="preserve">Units: </w:t>
      </w:r>
    </w:p>
    <w:p w:rsidR="00000000" w:rsidDel="00000000" w:rsidP="00000000" w:rsidRDefault="00000000" w:rsidRPr="00000000">
      <w:pPr>
        <w:numPr>
          <w:ilvl w:val="1"/>
          <w:numId w:val="2"/>
        </w:numPr>
        <w:spacing w:line="240" w:lineRule="auto"/>
        <w:ind w:left="1440" w:hanging="360"/>
        <w:contextualSpacing w:val="1"/>
        <w:rPr>
          <w:sz w:val="24"/>
          <w:szCs w:val="24"/>
          <w:u w:val="none"/>
        </w:rPr>
      </w:pPr>
      <w:r w:rsidDel="00000000" w:rsidR="00000000" w:rsidRPr="00000000">
        <w:rPr>
          <w:sz w:val="24"/>
          <w:szCs w:val="24"/>
          <w:rtl w:val="0"/>
        </w:rPr>
        <w:t xml:space="preserve">Check one unit that corresponds with the numeric result in the "</w:t>
      </w:r>
      <w:r w:rsidDel="00000000" w:rsidR="00000000" w:rsidRPr="00000000">
        <w:rPr>
          <w:sz w:val="24"/>
          <w:szCs w:val="24"/>
          <w:rtl w:val="0"/>
        </w:rPr>
        <w:t xml:space="preserve">Unit" column</w:t>
      </w:r>
      <w:r w:rsidDel="00000000" w:rsidR="00000000" w:rsidRPr="00000000">
        <w:rPr>
          <w:sz w:val="24"/>
          <w:szCs w:val="24"/>
          <w:rtl w:val="0"/>
        </w:rPr>
        <w:t xml:space="preserve">, or enter the appropriate unit.</w:t>
      </w:r>
    </w:p>
    <w:p w:rsidR="00000000" w:rsidDel="00000000" w:rsidP="00000000" w:rsidRDefault="00000000" w:rsidRPr="00000000">
      <w:pPr>
        <w:numPr>
          <w:ilvl w:val="1"/>
          <w:numId w:val="2"/>
        </w:numPr>
        <w:spacing w:line="240" w:lineRule="auto"/>
        <w:ind w:left="1440" w:hanging="360"/>
        <w:contextualSpacing w:val="1"/>
        <w:rPr>
          <w:sz w:val="24"/>
          <w:szCs w:val="24"/>
          <w:u w:val="none"/>
        </w:rPr>
      </w:pPr>
      <w:r w:rsidDel="00000000" w:rsidR="00000000" w:rsidRPr="00000000">
        <w:rPr>
          <w:sz w:val="24"/>
          <w:szCs w:val="24"/>
          <w:rtl w:val="0"/>
        </w:rPr>
        <w:t xml:space="preserve">Check that the numeric results represent the appropriate units stated in the form; if the results are not in the correct units, convert the numbers to the appropriate units stated in the form.</w:t>
      </w:r>
    </w:p>
    <w:p w:rsidR="00000000" w:rsidDel="00000000" w:rsidP="00000000" w:rsidRDefault="00000000" w:rsidRPr="00000000">
      <w:pPr>
        <w:numPr>
          <w:ilvl w:val="0"/>
          <w:numId w:val="2"/>
        </w:numPr>
        <w:spacing w:line="240" w:lineRule="auto"/>
        <w:ind w:left="720" w:hanging="360"/>
        <w:contextualSpacing w:val="1"/>
        <w:rPr>
          <w:sz w:val="24"/>
          <w:szCs w:val="24"/>
          <w:u w:val="none"/>
        </w:rPr>
      </w:pPr>
      <w:r w:rsidDel="00000000" w:rsidR="00000000" w:rsidRPr="00000000">
        <w:rPr>
          <w:sz w:val="24"/>
          <w:szCs w:val="24"/>
          <w:rtl w:val="0"/>
        </w:rPr>
        <w:t xml:space="preserve">If the result is outside of normal range, mark "Yes". Often this is also marked on the results print out from the laboratory. </w:t>
      </w:r>
    </w:p>
    <w:p w:rsidR="00000000" w:rsidDel="00000000" w:rsidP="00000000" w:rsidRDefault="00000000" w:rsidRPr="00000000">
      <w:pPr>
        <w:keepNext w:val="0"/>
        <w:keepLines w:val="0"/>
        <w:widowControl w:val="1"/>
        <w:numPr>
          <w:ilvl w:val="0"/>
          <w:numId w:val="2"/>
        </w:numPr>
        <w:spacing w:after="0" w:before="0" w:line="240"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sz w:val="24"/>
          <w:szCs w:val="24"/>
          <w:rtl w:val="0"/>
        </w:rPr>
        <w:t xml:space="preserve">For AST, ALT and Total bilirubin, write the upper limit of normal in the "Upper limit of normal" column. </w:t>
      </w:r>
    </w:p>
    <w:p w:rsidR="00000000" w:rsidDel="00000000" w:rsidP="00000000" w:rsidRDefault="00000000" w:rsidRPr="00000000">
      <w:pPr>
        <w:numPr>
          <w:ilvl w:val="0"/>
          <w:numId w:val="2"/>
        </w:numPr>
        <w:spacing w:line="240" w:lineRule="auto"/>
        <w:ind w:left="720" w:hanging="360"/>
        <w:contextualSpacing w:val="1"/>
        <w:rPr>
          <w:sz w:val="24"/>
          <w:szCs w:val="24"/>
          <w:u w:val="none"/>
        </w:rPr>
      </w:pPr>
      <w:r w:rsidDel="00000000" w:rsidR="00000000" w:rsidRPr="00000000">
        <w:rPr>
          <w:sz w:val="24"/>
          <w:szCs w:val="24"/>
          <w:rtl w:val="0"/>
        </w:rPr>
        <w:t xml:space="preserve">For other tests that are not listed in this form, write the test name in the blanks provided. Write the result and the unit. </w:t>
      </w:r>
      <w:r w:rsidDel="00000000" w:rsidR="00000000" w:rsidRPr="00000000">
        <w:rPr>
          <w:rtl w:val="0"/>
        </w:rPr>
      </w:r>
    </w:p>
    <w:sectPr>
      <w:footerReference r:id="rId5"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72"/>
      </w:tabs>
      <w:spacing w:after="170" w:line="240" w:lineRule="auto"/>
      <w:contextualSpacing w:val="0"/>
    </w:pPr>
    <w:r w:rsidDel="00000000" w:rsidR="00000000" w:rsidRPr="00000000">
      <w:rPr>
        <w:i w:val="1"/>
        <w:color w:val="808080"/>
        <w:sz w:val="18"/>
        <w:szCs w:val="18"/>
        <w:rtl w:val="0"/>
      </w:rPr>
      <w:t xml:space="preserve">Laboratory results form completion guide     Version 8, June 24, 2016</w:t>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